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52503" w14:textId="77777777" w:rsidR="003A123D" w:rsidRPr="004D5BD5" w:rsidRDefault="00000000">
      <w:pPr>
        <w:pStyle w:val="Heading1"/>
        <w:rPr>
          <w:rFonts w:ascii="Arial" w:hAnsi="Arial" w:cs="Arial"/>
          <w:color w:val="000000" w:themeColor="text1"/>
          <w:sz w:val="24"/>
          <w:szCs w:val="24"/>
        </w:rPr>
      </w:pPr>
      <w:r w:rsidRPr="004D5BD5">
        <w:rPr>
          <w:rFonts w:ascii="Arial" w:hAnsi="Arial" w:cs="Arial"/>
          <w:color w:val="000000" w:themeColor="text1"/>
          <w:sz w:val="24"/>
          <w:szCs w:val="24"/>
        </w:rPr>
        <w:t>Accolade Group NW – Health and Safety Policy</w:t>
      </w:r>
    </w:p>
    <w:p w14:paraId="1A652FC0"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1. Introduction</w:t>
      </w:r>
    </w:p>
    <w:p w14:paraId="36E5A388" w14:textId="77777777"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Accolade Group NW is committed to ensuring the health, safety, and welfare of all children, families, staff, and visitors across its services. This policy outlines our approach to maintaining safe environments in family homes, community settings, and operational offices, in alignment with our safeguarding responsibilities.</w:t>
      </w:r>
    </w:p>
    <w:p w14:paraId="22BF5686"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2. Scope</w:t>
      </w:r>
    </w:p>
    <w:p w14:paraId="21671C69" w14:textId="7215D9C1"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 xml:space="preserve">This policy </w:t>
      </w:r>
      <w:r w:rsidR="004D5BD5">
        <w:rPr>
          <w:rFonts w:ascii="Arial" w:hAnsi="Arial" w:cs="Arial"/>
          <w:color w:val="000000" w:themeColor="text1"/>
          <w:sz w:val="24"/>
          <w:szCs w:val="24"/>
        </w:rPr>
        <w:t>applies specifically to Accolade Families</w:t>
      </w:r>
      <w:r w:rsidRPr="004D5BD5">
        <w:rPr>
          <w:rFonts w:ascii="Arial" w:hAnsi="Arial" w:cs="Arial"/>
          <w:color w:val="000000" w:themeColor="text1"/>
          <w:sz w:val="24"/>
          <w:szCs w:val="24"/>
        </w:rPr>
        <w:t xml:space="preserve"> </w:t>
      </w:r>
      <w:proofErr w:type="gramStart"/>
      <w:r w:rsidR="004D5BD5">
        <w:rPr>
          <w:rFonts w:ascii="Arial" w:hAnsi="Arial" w:cs="Arial"/>
          <w:color w:val="000000" w:themeColor="text1"/>
          <w:sz w:val="24"/>
          <w:szCs w:val="24"/>
        </w:rPr>
        <w:t xml:space="preserve">and </w:t>
      </w:r>
      <w:r w:rsidRPr="004D5BD5">
        <w:rPr>
          <w:rFonts w:ascii="Arial" w:hAnsi="Arial" w:cs="Arial"/>
          <w:color w:val="000000" w:themeColor="text1"/>
          <w:sz w:val="24"/>
          <w:szCs w:val="24"/>
        </w:rPr>
        <w:t xml:space="preserve"> Accolade</w:t>
      </w:r>
      <w:proofErr w:type="gramEnd"/>
      <w:r w:rsidRPr="004D5BD5">
        <w:rPr>
          <w:rFonts w:ascii="Arial" w:hAnsi="Arial" w:cs="Arial"/>
          <w:color w:val="000000" w:themeColor="text1"/>
          <w:sz w:val="24"/>
          <w:szCs w:val="24"/>
        </w:rPr>
        <w:t xml:space="preserve"> Families West Midlands</w:t>
      </w:r>
      <w:r w:rsidR="004D5BD5">
        <w:rPr>
          <w:rFonts w:ascii="Arial" w:hAnsi="Arial" w:cs="Arial"/>
          <w:color w:val="000000" w:themeColor="text1"/>
          <w:sz w:val="24"/>
          <w:szCs w:val="24"/>
        </w:rPr>
        <w:t xml:space="preserve">. </w:t>
      </w:r>
      <w:proofErr w:type="gramStart"/>
      <w:r w:rsidR="004D5BD5">
        <w:rPr>
          <w:rFonts w:ascii="Arial" w:hAnsi="Arial" w:cs="Arial"/>
          <w:color w:val="000000" w:themeColor="text1"/>
          <w:sz w:val="24"/>
          <w:szCs w:val="24"/>
        </w:rPr>
        <w:t>While,</w:t>
      </w:r>
      <w:proofErr w:type="gramEnd"/>
      <w:r w:rsidR="004D5BD5">
        <w:rPr>
          <w:rFonts w:ascii="Arial" w:hAnsi="Arial" w:cs="Arial"/>
          <w:color w:val="000000" w:themeColor="text1"/>
          <w:sz w:val="24"/>
          <w:szCs w:val="24"/>
        </w:rPr>
        <w:t xml:space="preserve"> Accolade Residential, </w:t>
      </w:r>
      <w:r w:rsidRPr="004D5BD5">
        <w:rPr>
          <w:rFonts w:ascii="Arial" w:hAnsi="Arial" w:cs="Arial"/>
          <w:color w:val="000000" w:themeColor="text1"/>
          <w:sz w:val="24"/>
          <w:szCs w:val="24"/>
        </w:rPr>
        <w:t>Accolade Speaks Training Department, Accolade Family Time Centre, and Accolade Associates</w:t>
      </w:r>
      <w:r w:rsidR="004D5BD5">
        <w:rPr>
          <w:rFonts w:ascii="Arial" w:hAnsi="Arial" w:cs="Arial"/>
          <w:color w:val="000000" w:themeColor="text1"/>
          <w:sz w:val="24"/>
          <w:szCs w:val="24"/>
        </w:rPr>
        <w:t xml:space="preserve"> have separate health and safety polices, relevant to their environment and duties.</w:t>
      </w:r>
    </w:p>
    <w:p w14:paraId="19CF6D4A" w14:textId="38C74F51" w:rsidR="004D5BD5" w:rsidRPr="004D5BD5" w:rsidRDefault="00000000" w:rsidP="004D5BD5">
      <w:pPr>
        <w:pStyle w:val="Heading2"/>
        <w:rPr>
          <w:rFonts w:ascii="Arial" w:hAnsi="Arial" w:cs="Arial"/>
          <w:color w:val="000000" w:themeColor="text1"/>
          <w:sz w:val="24"/>
          <w:szCs w:val="24"/>
        </w:rPr>
      </w:pPr>
      <w:r w:rsidRPr="004D5BD5">
        <w:rPr>
          <w:rFonts w:ascii="Arial" w:hAnsi="Arial" w:cs="Arial"/>
          <w:color w:val="000000" w:themeColor="text1"/>
          <w:sz w:val="24"/>
          <w:szCs w:val="24"/>
        </w:rPr>
        <w:t>3. Legal Framework</w:t>
      </w:r>
    </w:p>
    <w:p w14:paraId="6ECCC3CE" w14:textId="77777777"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This policy is informed by: Health and Safety at Work Act 1974, Management of Health and Safety at Work Regulations 1999, Children Act 1989 and 2004, Working Together to Safeguard Children (2023), Equality Act 2010, Human Rights Act 1998.</w:t>
      </w:r>
    </w:p>
    <w:p w14:paraId="4080A69A"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4. Responsibilities</w:t>
      </w:r>
    </w:p>
    <w:p w14:paraId="22844A06" w14:textId="77777777"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Directors and Managers are responsible for ensuring health and safety procedures are implemented and monitored. All staff must take reasonable care of their own health and safety and that of others affected by their actions. Designated Health and Safety Lead: Victoria Jenkins oversees compliance and strategic implementation.</w:t>
      </w:r>
    </w:p>
    <w:p w14:paraId="4818871F"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5. Risk Assessments</w:t>
      </w:r>
    </w:p>
    <w:p w14:paraId="700479EA" w14:textId="32F39199"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 xml:space="preserve">Risk assessments are conducted prior to any work in family homes or community settings. Assessments are reviewed fortnightly and updated following any incident or change in circumstances. </w:t>
      </w:r>
      <w:r w:rsidR="004D5BD5">
        <w:rPr>
          <w:rFonts w:ascii="Arial" w:hAnsi="Arial" w:cs="Arial"/>
          <w:color w:val="000000" w:themeColor="text1"/>
          <w:sz w:val="24"/>
          <w:szCs w:val="24"/>
        </w:rPr>
        <w:t xml:space="preserve">Risk Assessments can be viewed by staff via Lief. </w:t>
      </w:r>
      <w:r w:rsidRPr="004D5BD5">
        <w:rPr>
          <w:rFonts w:ascii="Arial" w:hAnsi="Arial" w:cs="Arial"/>
          <w:color w:val="000000" w:themeColor="text1"/>
          <w:sz w:val="24"/>
          <w:szCs w:val="24"/>
        </w:rPr>
        <w:t>Staff must report hazards immediately via the Lief Care</w:t>
      </w:r>
      <w:r w:rsidR="004D5BD5">
        <w:rPr>
          <w:rFonts w:ascii="Arial" w:hAnsi="Arial" w:cs="Arial"/>
          <w:color w:val="000000" w:themeColor="text1"/>
          <w:sz w:val="24"/>
          <w:szCs w:val="24"/>
        </w:rPr>
        <w:t xml:space="preserve"> </w:t>
      </w:r>
      <w:r w:rsidRPr="004D5BD5">
        <w:rPr>
          <w:rFonts w:ascii="Arial" w:hAnsi="Arial" w:cs="Arial"/>
          <w:color w:val="000000" w:themeColor="text1"/>
          <w:sz w:val="24"/>
          <w:szCs w:val="24"/>
        </w:rPr>
        <w:t>system.</w:t>
      </w:r>
      <w:r w:rsidR="004D5BD5">
        <w:rPr>
          <w:rFonts w:ascii="Arial" w:hAnsi="Arial" w:cs="Arial"/>
          <w:color w:val="000000" w:themeColor="text1"/>
          <w:sz w:val="24"/>
          <w:szCs w:val="24"/>
        </w:rPr>
        <w:t xml:space="preserve"> </w:t>
      </w:r>
      <w:hyperlink r:id="rId8" w:history="1">
        <w:r w:rsidR="004D5BD5" w:rsidRPr="00C10F37">
          <w:rPr>
            <w:rStyle w:val="Hyperlink"/>
            <w:rFonts w:ascii="Arial" w:hAnsi="Arial" w:cs="Arial"/>
            <w:sz w:val="24"/>
            <w:szCs w:val="24"/>
          </w:rPr>
          <w:t>https://home.lief.care/features/</w:t>
        </w:r>
      </w:hyperlink>
      <w:r w:rsidR="004D5BD5">
        <w:rPr>
          <w:rFonts w:ascii="Arial" w:hAnsi="Arial" w:cs="Arial"/>
          <w:color w:val="000000" w:themeColor="text1"/>
          <w:sz w:val="24"/>
          <w:szCs w:val="24"/>
        </w:rPr>
        <w:t>. Any major hazards should also be reported to the duty manager, so they can update the wider team.</w:t>
      </w:r>
    </w:p>
    <w:p w14:paraId="76C5F50C"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6. Lone Working</w:t>
      </w:r>
    </w:p>
    <w:p w14:paraId="2356D50E" w14:textId="04EBBE2D"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 xml:space="preserve">Staff working alone in the community must follow the Lone Working Policy 2025. All lone workers are provided </w:t>
      </w:r>
      <w:r w:rsidR="004D5BD5">
        <w:rPr>
          <w:rFonts w:ascii="Arial" w:hAnsi="Arial" w:cs="Arial"/>
          <w:color w:val="000000" w:themeColor="text1"/>
          <w:sz w:val="24"/>
          <w:szCs w:val="24"/>
        </w:rPr>
        <w:t xml:space="preserve">with the on-call number, which is </w:t>
      </w:r>
      <w:r w:rsidR="004D5BD5" w:rsidRPr="004D5BD5">
        <w:rPr>
          <w:rFonts w:ascii="Arial" w:hAnsi="Arial" w:cs="Arial"/>
          <w:b/>
          <w:bCs/>
          <w:color w:val="000000" w:themeColor="text1"/>
          <w:sz w:val="24"/>
          <w:szCs w:val="24"/>
        </w:rPr>
        <w:t>01942365888.</w:t>
      </w:r>
      <w:r w:rsidR="004D5BD5">
        <w:rPr>
          <w:rFonts w:ascii="Arial" w:hAnsi="Arial" w:cs="Arial"/>
          <w:color w:val="000000" w:themeColor="text1"/>
          <w:sz w:val="24"/>
          <w:szCs w:val="24"/>
        </w:rPr>
        <w:t xml:space="preserve"> </w:t>
      </w:r>
      <w:r w:rsidRPr="004D5BD5">
        <w:rPr>
          <w:rFonts w:ascii="Arial" w:hAnsi="Arial" w:cs="Arial"/>
          <w:color w:val="000000" w:themeColor="text1"/>
          <w:sz w:val="24"/>
          <w:szCs w:val="24"/>
        </w:rPr>
        <w:t>A duty manager is available 24/7 for support and escalation</w:t>
      </w:r>
      <w:r w:rsidR="004D5BD5">
        <w:rPr>
          <w:rFonts w:ascii="Arial" w:hAnsi="Arial" w:cs="Arial"/>
          <w:color w:val="000000" w:themeColor="text1"/>
          <w:sz w:val="24"/>
          <w:szCs w:val="24"/>
        </w:rPr>
        <w:t xml:space="preserve"> via this phone line.</w:t>
      </w:r>
    </w:p>
    <w:p w14:paraId="55385220"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lastRenderedPageBreak/>
        <w:t>7. Training and Supervision</w:t>
      </w:r>
    </w:p>
    <w:p w14:paraId="3C977C21" w14:textId="7C0248A2" w:rsidR="008A2A33" w:rsidRDefault="00000000" w:rsidP="008A2A33">
      <w:pPr>
        <w:rPr>
          <w:rFonts w:ascii="Arial" w:hAnsi="Arial" w:cs="Arial"/>
          <w:color w:val="000000" w:themeColor="text1"/>
          <w:sz w:val="24"/>
          <w:szCs w:val="24"/>
        </w:rPr>
      </w:pPr>
      <w:r w:rsidRPr="004D5BD5">
        <w:rPr>
          <w:rFonts w:ascii="Arial" w:hAnsi="Arial" w:cs="Arial"/>
          <w:color w:val="000000" w:themeColor="text1"/>
          <w:sz w:val="24"/>
          <w:szCs w:val="24"/>
        </w:rPr>
        <w:t xml:space="preserve">Health and safety training is mandatory during induction and reviewed every six months. Staff receive supervision bi-monthly, which includes health and safety discussions. Training is tracked via the central training </w:t>
      </w:r>
      <w:r w:rsidR="004D5BD5" w:rsidRPr="004D5BD5">
        <w:rPr>
          <w:rFonts w:ascii="Arial" w:hAnsi="Arial" w:cs="Arial"/>
          <w:color w:val="000000" w:themeColor="text1"/>
          <w:sz w:val="24"/>
          <w:szCs w:val="24"/>
        </w:rPr>
        <w:t>matrix.</w:t>
      </w:r>
      <w:r w:rsidR="004D5BD5">
        <w:rPr>
          <w:rFonts w:ascii="Arial" w:hAnsi="Arial" w:cs="Arial"/>
          <w:color w:val="000000" w:themeColor="text1"/>
          <w:sz w:val="24"/>
          <w:szCs w:val="24"/>
        </w:rPr>
        <w:t xml:space="preserve"> Staff complete their training via The Training Hub. </w:t>
      </w:r>
      <w:hyperlink r:id="rId9" w:history="1">
        <w:r w:rsidR="008A2A33" w:rsidRPr="00C10F37">
          <w:rPr>
            <w:rStyle w:val="Hyperlink"/>
            <w:rFonts w:ascii="Arial" w:hAnsi="Arial" w:cs="Arial"/>
            <w:sz w:val="24"/>
            <w:szCs w:val="24"/>
          </w:rPr>
          <w:t>https://www.vocationaltraininghub.com/</w:t>
        </w:r>
      </w:hyperlink>
    </w:p>
    <w:p w14:paraId="010635E3" w14:textId="77777777" w:rsidR="008A2A33" w:rsidRDefault="008A2A33" w:rsidP="008A2A33">
      <w:pPr>
        <w:rPr>
          <w:rFonts w:ascii="Arial" w:hAnsi="Arial" w:cs="Arial"/>
          <w:color w:val="000000" w:themeColor="text1"/>
          <w:sz w:val="24"/>
          <w:szCs w:val="24"/>
        </w:rPr>
      </w:pPr>
    </w:p>
    <w:p w14:paraId="3D3D7D95"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8. Incident Reporting</w:t>
      </w:r>
    </w:p>
    <w:p w14:paraId="7B07826F" w14:textId="77777777"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All accidents, near misses, and health-related concerns must be reported within 24 hours using the Lief Care system. Reports are reviewed by managers and escalated where necessary. Serious incidents are referred to external agencies in line with safeguarding protocols.</w:t>
      </w:r>
    </w:p>
    <w:p w14:paraId="6A23DD33"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9. Safe Environments</w:t>
      </w:r>
    </w:p>
    <w:p w14:paraId="7CE9D78C" w14:textId="1AEE8880"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Family homes and community settings are assessed for safety prior to engagement</w:t>
      </w:r>
      <w:r w:rsidR="004D5BD5">
        <w:rPr>
          <w:rFonts w:ascii="Arial" w:hAnsi="Arial" w:cs="Arial"/>
          <w:color w:val="000000" w:themeColor="text1"/>
          <w:sz w:val="24"/>
          <w:szCs w:val="24"/>
        </w:rPr>
        <w:t xml:space="preserve"> by a manager, the risk assessment is then uploaded onto Lief for staff to view. </w:t>
      </w:r>
      <w:r w:rsidRPr="004D5BD5">
        <w:rPr>
          <w:rFonts w:ascii="Arial" w:hAnsi="Arial" w:cs="Arial"/>
          <w:color w:val="000000" w:themeColor="text1"/>
          <w:sz w:val="24"/>
          <w:szCs w:val="24"/>
        </w:rPr>
        <w:t>Staff are trained to identify environmental risks, including fire hazards, unsafe equipment, and poor hygiene. PPE (Personal Protective Equipment) is provided where necessary.</w:t>
      </w:r>
    </w:p>
    <w:p w14:paraId="31FF16E3"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10. Mental Health and Wellbeing</w:t>
      </w:r>
    </w:p>
    <w:p w14:paraId="4844B756" w14:textId="6988062D" w:rsidR="008A2A33" w:rsidRDefault="00000000">
      <w:pPr>
        <w:rPr>
          <w:rFonts w:ascii="Arial" w:hAnsi="Arial" w:cs="Arial"/>
          <w:color w:val="000000" w:themeColor="text1"/>
          <w:sz w:val="24"/>
          <w:szCs w:val="24"/>
        </w:rPr>
      </w:pPr>
      <w:r w:rsidRPr="004D5BD5">
        <w:rPr>
          <w:rFonts w:ascii="Arial" w:hAnsi="Arial" w:cs="Arial"/>
          <w:color w:val="000000" w:themeColor="text1"/>
          <w:sz w:val="24"/>
          <w:szCs w:val="24"/>
        </w:rPr>
        <w:t xml:space="preserve">Staff have access to six sessions of private counselling via </w:t>
      </w:r>
      <w:hyperlink r:id="rId10" w:history="1">
        <w:r w:rsidR="008A2A33" w:rsidRPr="00C10F37">
          <w:rPr>
            <w:rStyle w:val="Hyperlink"/>
            <w:rFonts w:ascii="Arial" w:hAnsi="Arial" w:cs="Arial"/>
            <w:sz w:val="24"/>
            <w:szCs w:val="24"/>
          </w:rPr>
          <w:t>https://www.bupa.co.uk/</w:t>
        </w:r>
      </w:hyperlink>
    </w:p>
    <w:p w14:paraId="221DD437" w14:textId="4010DF8C" w:rsidR="003A123D" w:rsidRPr="004D5BD5" w:rsidRDefault="004D5BD5">
      <w:pPr>
        <w:rPr>
          <w:rFonts w:ascii="Arial" w:hAnsi="Arial" w:cs="Arial"/>
          <w:color w:val="000000" w:themeColor="text1"/>
          <w:sz w:val="24"/>
          <w:szCs w:val="24"/>
        </w:rPr>
      </w:pPr>
      <w:r>
        <w:rPr>
          <w:rFonts w:ascii="Arial" w:hAnsi="Arial" w:cs="Arial"/>
          <w:color w:val="000000" w:themeColor="text1"/>
          <w:sz w:val="24"/>
          <w:szCs w:val="24"/>
        </w:rPr>
        <w:t>Accolade send out q</w:t>
      </w:r>
      <w:r w:rsidR="00000000" w:rsidRPr="004D5BD5">
        <w:rPr>
          <w:rFonts w:ascii="Arial" w:hAnsi="Arial" w:cs="Arial"/>
          <w:color w:val="000000" w:themeColor="text1"/>
          <w:sz w:val="24"/>
          <w:szCs w:val="24"/>
        </w:rPr>
        <w:t xml:space="preserve">uarterly </w:t>
      </w:r>
      <w:r>
        <w:rPr>
          <w:rFonts w:ascii="Arial" w:hAnsi="Arial" w:cs="Arial"/>
          <w:color w:val="000000" w:themeColor="text1"/>
          <w:sz w:val="24"/>
          <w:szCs w:val="24"/>
        </w:rPr>
        <w:t xml:space="preserve">staff </w:t>
      </w:r>
      <w:r w:rsidR="00000000" w:rsidRPr="004D5BD5">
        <w:rPr>
          <w:rFonts w:ascii="Arial" w:hAnsi="Arial" w:cs="Arial"/>
          <w:color w:val="000000" w:themeColor="text1"/>
          <w:sz w:val="24"/>
          <w:szCs w:val="24"/>
        </w:rPr>
        <w:t xml:space="preserve">surveys </w:t>
      </w:r>
      <w:r w:rsidR="008A2A33" w:rsidRPr="004D5BD5">
        <w:rPr>
          <w:rFonts w:ascii="Arial" w:hAnsi="Arial" w:cs="Arial"/>
          <w:color w:val="000000" w:themeColor="text1"/>
          <w:sz w:val="24"/>
          <w:szCs w:val="24"/>
        </w:rPr>
        <w:t>to support</w:t>
      </w:r>
      <w:r w:rsidR="00000000" w:rsidRPr="004D5BD5">
        <w:rPr>
          <w:rFonts w:ascii="Arial" w:hAnsi="Arial" w:cs="Arial"/>
          <w:color w:val="000000" w:themeColor="text1"/>
          <w:sz w:val="24"/>
          <w:szCs w:val="24"/>
        </w:rPr>
        <w:t xml:space="preserve"> a psychologically safe workplace</w:t>
      </w:r>
      <w:r w:rsidR="008A2A33">
        <w:rPr>
          <w:rFonts w:ascii="Arial" w:hAnsi="Arial" w:cs="Arial"/>
          <w:color w:val="000000" w:themeColor="text1"/>
          <w:sz w:val="24"/>
          <w:szCs w:val="24"/>
        </w:rPr>
        <w:t>, managers review feedback and make adjustments to processes, where relevant and necessary.</w:t>
      </w:r>
      <w:r w:rsidR="00000000" w:rsidRPr="004D5BD5">
        <w:rPr>
          <w:rFonts w:ascii="Arial" w:hAnsi="Arial" w:cs="Arial"/>
          <w:color w:val="000000" w:themeColor="text1"/>
          <w:sz w:val="24"/>
          <w:szCs w:val="24"/>
        </w:rPr>
        <w:t xml:space="preserve"> Managers are trained to identify signs of stress and burnout.</w:t>
      </w:r>
    </w:p>
    <w:p w14:paraId="6D62FBF9"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11. Emergency Procedures</w:t>
      </w:r>
    </w:p>
    <w:p w14:paraId="09696FEE" w14:textId="77777777"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Emergency contact numbers are circulated to all staff. In case of serious harm or risk to life, staff must dial 999 immediately. Duty managers provide written handovers and escalation support.</w:t>
      </w:r>
    </w:p>
    <w:p w14:paraId="2CF7A34D" w14:textId="77777777" w:rsidR="003A123D" w:rsidRPr="004D5BD5" w:rsidRDefault="00000000">
      <w:pPr>
        <w:pStyle w:val="Heading2"/>
        <w:rPr>
          <w:rFonts w:ascii="Arial" w:hAnsi="Arial" w:cs="Arial"/>
          <w:color w:val="000000" w:themeColor="text1"/>
          <w:sz w:val="24"/>
          <w:szCs w:val="24"/>
        </w:rPr>
      </w:pPr>
      <w:r w:rsidRPr="004D5BD5">
        <w:rPr>
          <w:rFonts w:ascii="Arial" w:hAnsi="Arial" w:cs="Arial"/>
          <w:color w:val="000000" w:themeColor="text1"/>
          <w:sz w:val="24"/>
          <w:szCs w:val="24"/>
        </w:rPr>
        <w:t>12. Monitoring and Review</w:t>
      </w:r>
    </w:p>
    <w:p w14:paraId="33409066" w14:textId="77777777" w:rsidR="003A123D" w:rsidRPr="004D5BD5" w:rsidRDefault="00000000">
      <w:pPr>
        <w:rPr>
          <w:rFonts w:ascii="Arial" w:hAnsi="Arial" w:cs="Arial"/>
          <w:color w:val="000000" w:themeColor="text1"/>
          <w:sz w:val="24"/>
          <w:szCs w:val="24"/>
        </w:rPr>
      </w:pPr>
      <w:r w:rsidRPr="004D5BD5">
        <w:rPr>
          <w:rFonts w:ascii="Arial" w:hAnsi="Arial" w:cs="Arial"/>
          <w:color w:val="000000" w:themeColor="text1"/>
          <w:sz w:val="24"/>
          <w:szCs w:val="24"/>
        </w:rPr>
        <w:t>This policy is reviewed every six months by the Health and Safety Lead. Updates are shared via SharePoint and email. Compliance is monitored through audits and staff feedback.</w:t>
      </w:r>
    </w:p>
    <w:sectPr w:rsidR="003A123D" w:rsidRPr="004D5BD5"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B0D22" w14:textId="77777777" w:rsidR="00BF6FF3" w:rsidRDefault="00BF6FF3" w:rsidP="008A2A33">
      <w:pPr>
        <w:spacing w:after="0" w:line="240" w:lineRule="auto"/>
      </w:pPr>
      <w:r>
        <w:separator/>
      </w:r>
    </w:p>
  </w:endnote>
  <w:endnote w:type="continuationSeparator" w:id="0">
    <w:p w14:paraId="4C802456" w14:textId="77777777" w:rsidR="00BF6FF3" w:rsidRDefault="00BF6FF3" w:rsidP="008A2A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4157D" w14:textId="77777777" w:rsidR="00BF6FF3" w:rsidRDefault="00BF6FF3" w:rsidP="008A2A33">
      <w:pPr>
        <w:spacing w:after="0" w:line="240" w:lineRule="auto"/>
      </w:pPr>
      <w:r>
        <w:separator/>
      </w:r>
    </w:p>
  </w:footnote>
  <w:footnote w:type="continuationSeparator" w:id="0">
    <w:p w14:paraId="4D6CD71A" w14:textId="77777777" w:rsidR="00BF6FF3" w:rsidRDefault="00BF6FF3" w:rsidP="008A2A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21742249">
    <w:abstractNumId w:val="8"/>
  </w:num>
  <w:num w:numId="2" w16cid:durableId="350449904">
    <w:abstractNumId w:val="6"/>
  </w:num>
  <w:num w:numId="3" w16cid:durableId="357118836">
    <w:abstractNumId w:val="5"/>
  </w:num>
  <w:num w:numId="4" w16cid:durableId="1444879240">
    <w:abstractNumId w:val="4"/>
  </w:num>
  <w:num w:numId="5" w16cid:durableId="1183857461">
    <w:abstractNumId w:val="7"/>
  </w:num>
  <w:num w:numId="6" w16cid:durableId="1122186212">
    <w:abstractNumId w:val="3"/>
  </w:num>
  <w:num w:numId="7" w16cid:durableId="1039352043">
    <w:abstractNumId w:val="2"/>
  </w:num>
  <w:num w:numId="8" w16cid:durableId="691613871">
    <w:abstractNumId w:val="1"/>
  </w:num>
  <w:num w:numId="9" w16cid:durableId="818695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52B7F"/>
    <w:rsid w:val="003A123D"/>
    <w:rsid w:val="004D5BD5"/>
    <w:rsid w:val="008A2A33"/>
    <w:rsid w:val="00AA1D8D"/>
    <w:rsid w:val="00B47730"/>
    <w:rsid w:val="00BF6FF3"/>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07724C"/>
  <w14:defaultImageDpi w14:val="300"/>
  <w15:docId w15:val="{86578442-93D4-4825-BE4E-65DC0E313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4D5BD5"/>
    <w:rPr>
      <w:color w:val="0000FF" w:themeColor="hyperlink"/>
      <w:u w:val="single"/>
    </w:rPr>
  </w:style>
  <w:style w:type="character" w:styleId="UnresolvedMention">
    <w:name w:val="Unresolved Mention"/>
    <w:basedOn w:val="DefaultParagraphFont"/>
    <w:uiPriority w:val="99"/>
    <w:semiHidden/>
    <w:unhideWhenUsed/>
    <w:rsid w:val="004D5B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me.lief.care/featur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bupa.co.uk/" TargetMode="External"/><Relationship Id="rId4" Type="http://schemas.openxmlformats.org/officeDocument/2006/relationships/settings" Target="settings.xml"/><Relationship Id="rId9" Type="http://schemas.openxmlformats.org/officeDocument/2006/relationships/hyperlink" Target="https://www.vocationaltrainingh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583</Words>
  <Characters>3326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Imogen Johnstone</cp:lastModifiedBy>
  <cp:revision>2</cp:revision>
  <dcterms:created xsi:type="dcterms:W3CDTF">2025-10-31T13:31:00Z</dcterms:created>
  <dcterms:modified xsi:type="dcterms:W3CDTF">2025-10-31T13:31:00Z</dcterms:modified>
  <cp:category/>
</cp:coreProperties>
</file>